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3B2F" w14:textId="77777777" w:rsidR="00BD0CB4" w:rsidRDefault="00793F81">
      <w:pPr>
        <w:pStyle w:val="BodyText"/>
        <w:ind w:left="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04EA44" wp14:editId="769BF323">
            <wp:extent cx="2005490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9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68BE" w14:textId="77777777" w:rsidR="00BD0CB4" w:rsidRDefault="00BD0CB4">
      <w:pPr>
        <w:pStyle w:val="BodyText"/>
        <w:rPr>
          <w:rFonts w:ascii="Times New Roman"/>
          <w:sz w:val="20"/>
        </w:rPr>
      </w:pPr>
    </w:p>
    <w:p w14:paraId="4DB125BA" w14:textId="77777777" w:rsidR="00BD0CB4" w:rsidRDefault="00793F81">
      <w:pPr>
        <w:pStyle w:val="Title"/>
        <w:spacing w:before="261" w:line="403" w:lineRule="auto"/>
        <w:ind w:left="3970" w:right="3189" w:firstLine="2"/>
      </w:pPr>
      <w:bookmarkStart w:id="0" w:name="Minutes"/>
      <w:bookmarkEnd w:id="0"/>
      <w:r>
        <w:t xml:space="preserve">Cabinet </w:t>
      </w:r>
      <w:r>
        <w:rPr>
          <w:w w:val="95"/>
        </w:rPr>
        <w:t>Minutes</w:t>
      </w:r>
    </w:p>
    <w:p w14:paraId="20012F35" w14:textId="77777777" w:rsidR="00BD0CB4" w:rsidRDefault="00793F81">
      <w:pPr>
        <w:pStyle w:val="Title"/>
      </w:pPr>
      <w:r>
        <w:t>11 February 2021</w:t>
      </w:r>
    </w:p>
    <w:p w14:paraId="687CC78A" w14:textId="77777777" w:rsidR="00BD0CB4" w:rsidRDefault="00BD0CB4">
      <w:pPr>
        <w:pStyle w:val="BodyText"/>
        <w:spacing w:before="6"/>
        <w:rPr>
          <w:rFonts w:ascii="Arial Black"/>
          <w:sz w:val="70"/>
        </w:rPr>
      </w:pPr>
    </w:p>
    <w:p w14:paraId="15FFD752" w14:textId="77777777" w:rsidR="00BD0CB4" w:rsidRDefault="00793F81">
      <w:pPr>
        <w:pStyle w:val="BodyText"/>
        <w:spacing w:before="1"/>
        <w:ind w:left="902"/>
      </w:pPr>
      <w:r>
        <w:t>Record of decisions taken at the meeting held on Thursday 11 February 2021.</w:t>
      </w:r>
    </w:p>
    <w:p w14:paraId="12F424A2" w14:textId="77777777" w:rsidR="00BD0CB4" w:rsidRDefault="00BD0CB4">
      <w:pPr>
        <w:pStyle w:val="BodyText"/>
        <w:rPr>
          <w:sz w:val="26"/>
        </w:rPr>
      </w:pPr>
    </w:p>
    <w:p w14:paraId="3B2E0509" w14:textId="77777777" w:rsidR="00BD0CB4" w:rsidRDefault="00793F81">
      <w:pPr>
        <w:pStyle w:val="Heading2"/>
        <w:spacing w:before="181"/>
      </w:pPr>
      <w:r>
        <w:t>Present:</w:t>
      </w:r>
    </w:p>
    <w:p w14:paraId="6F840E39" w14:textId="77777777" w:rsidR="00BD0CB4" w:rsidRDefault="00BD0CB4">
      <w:pPr>
        <w:pStyle w:val="BodyText"/>
        <w:spacing w:before="9"/>
        <w:rPr>
          <w:b/>
          <w:sz w:val="20"/>
        </w:rPr>
      </w:pPr>
    </w:p>
    <w:p w14:paraId="38228663" w14:textId="77777777" w:rsidR="00BD0CB4" w:rsidRDefault="00793F81">
      <w:pPr>
        <w:tabs>
          <w:tab w:val="left" w:pos="2988"/>
        </w:tabs>
        <w:spacing w:before="1"/>
        <w:ind w:left="900"/>
        <w:rPr>
          <w:sz w:val="24"/>
        </w:rPr>
      </w:pPr>
      <w:r>
        <w:rPr>
          <w:b/>
          <w:sz w:val="24"/>
        </w:rPr>
        <w:t>Chair:</w:t>
      </w:r>
      <w:r>
        <w:rPr>
          <w:b/>
          <w:sz w:val="24"/>
        </w:rPr>
        <w:tab/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Graham</w:t>
      </w:r>
      <w:r>
        <w:rPr>
          <w:spacing w:val="-2"/>
          <w:sz w:val="24"/>
        </w:rPr>
        <w:t xml:space="preserve"> </w:t>
      </w:r>
      <w:r>
        <w:rPr>
          <w:sz w:val="24"/>
        </w:rPr>
        <w:t>Henson</w:t>
      </w:r>
    </w:p>
    <w:p w14:paraId="1F8A4A2D" w14:textId="77777777" w:rsidR="00BD0CB4" w:rsidRDefault="00BD0CB4">
      <w:pPr>
        <w:pStyle w:val="BodyText"/>
        <w:spacing w:before="9"/>
        <w:rPr>
          <w:sz w:val="17"/>
        </w:rPr>
      </w:pPr>
    </w:p>
    <w:p w14:paraId="174C5B65" w14:textId="77777777" w:rsidR="00BD0CB4" w:rsidRDefault="00BD0CB4">
      <w:pPr>
        <w:rPr>
          <w:sz w:val="17"/>
        </w:rPr>
        <w:sectPr w:rsidR="00BD0CB4">
          <w:footerReference w:type="even" r:id="rId8"/>
          <w:footerReference w:type="default" r:id="rId9"/>
          <w:type w:val="continuous"/>
          <w:pgSz w:w="11910" w:h="16840"/>
          <w:pgMar w:top="980" w:right="1320" w:bottom="640" w:left="1260" w:header="720" w:footer="456" w:gutter="0"/>
          <w:pgNumType w:start="210"/>
          <w:cols w:space="720"/>
        </w:sectPr>
      </w:pPr>
    </w:p>
    <w:p w14:paraId="675AEA43" w14:textId="77777777" w:rsidR="00BD0CB4" w:rsidRDefault="00793F81">
      <w:pPr>
        <w:tabs>
          <w:tab w:val="left" w:pos="2988"/>
        </w:tabs>
        <w:spacing w:before="93"/>
        <w:ind w:left="900"/>
        <w:rPr>
          <w:sz w:val="24"/>
        </w:rPr>
      </w:pPr>
      <w:proofErr w:type="spellStart"/>
      <w:r>
        <w:rPr>
          <w:b/>
          <w:sz w:val="24"/>
        </w:rPr>
        <w:t>Councillors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Sue</w:t>
      </w:r>
      <w:r>
        <w:rPr>
          <w:spacing w:val="-4"/>
          <w:sz w:val="24"/>
        </w:rPr>
        <w:t xml:space="preserve"> </w:t>
      </w:r>
      <w:r>
        <w:rPr>
          <w:sz w:val="24"/>
        </w:rPr>
        <w:t>Anderson</w:t>
      </w:r>
    </w:p>
    <w:p w14:paraId="25D9EB80" w14:textId="77777777" w:rsidR="00BD0CB4" w:rsidRDefault="00793F81">
      <w:pPr>
        <w:pStyle w:val="BodyText"/>
        <w:ind w:left="2989" w:right="114"/>
      </w:pPr>
      <w:r>
        <w:t>Simon Brown Keith Ferry Phillip O'Dell</w:t>
      </w:r>
    </w:p>
    <w:p w14:paraId="342C5B34" w14:textId="77777777" w:rsidR="00BD0CB4" w:rsidRDefault="00793F81">
      <w:pPr>
        <w:pStyle w:val="BodyText"/>
        <w:spacing w:before="93"/>
        <w:ind w:left="900" w:right="1172"/>
      </w:pPr>
      <w:r>
        <w:br w:type="column"/>
      </w:r>
      <w:r>
        <w:t>Varsha Parmar Christine Robson Krishna Suresh Adam Swersky</w:t>
      </w:r>
    </w:p>
    <w:p w14:paraId="24B39B3B" w14:textId="77777777" w:rsidR="00BD0CB4" w:rsidRDefault="00BD0CB4">
      <w:pPr>
        <w:sectPr w:rsidR="00BD0CB4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4551" w:space="846"/>
            <w:col w:w="3933"/>
          </w:cols>
        </w:sectPr>
      </w:pPr>
    </w:p>
    <w:p w14:paraId="1956E8E6" w14:textId="77777777" w:rsidR="00BD0CB4" w:rsidRDefault="00BD0CB4">
      <w:pPr>
        <w:pStyle w:val="BodyText"/>
        <w:spacing w:before="1"/>
        <w:rPr>
          <w:sz w:val="18"/>
        </w:rPr>
      </w:pPr>
    </w:p>
    <w:p w14:paraId="36317774" w14:textId="77777777" w:rsidR="00BD0CB4" w:rsidRDefault="00BD0CB4">
      <w:pPr>
        <w:rPr>
          <w:sz w:val="18"/>
        </w:rPr>
        <w:sectPr w:rsidR="00BD0CB4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22C063F3" w14:textId="77777777" w:rsidR="00BD0CB4" w:rsidRDefault="00793F81">
      <w:pPr>
        <w:pStyle w:val="Heading2"/>
        <w:spacing w:before="92"/>
        <w:ind w:right="-10"/>
      </w:pPr>
      <w:r>
        <w:rPr>
          <w:spacing w:val="-1"/>
        </w:rPr>
        <w:t xml:space="preserve">Non-Executive </w:t>
      </w:r>
      <w:r>
        <w:t>Cabinet Member:</w:t>
      </w:r>
    </w:p>
    <w:p w14:paraId="49C72DB4" w14:textId="77777777" w:rsidR="00BD0CB4" w:rsidRDefault="00793F81">
      <w:pPr>
        <w:pStyle w:val="BodyText"/>
        <w:spacing w:before="92"/>
        <w:ind w:left="384"/>
      </w:pPr>
      <w:r>
        <w:br w:type="column"/>
      </w:r>
      <w:r>
        <w:t>Antonio Weiss</w:t>
      </w:r>
    </w:p>
    <w:p w14:paraId="793136B7" w14:textId="77777777" w:rsidR="00BD0CB4" w:rsidRDefault="00BD0CB4">
      <w:pPr>
        <w:sectPr w:rsidR="00BD0CB4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2565" w:space="40"/>
            <w:col w:w="6725"/>
          </w:cols>
        </w:sectPr>
      </w:pPr>
    </w:p>
    <w:p w14:paraId="700D12FF" w14:textId="77777777" w:rsidR="00BD0CB4" w:rsidRDefault="00BD0CB4">
      <w:pPr>
        <w:pStyle w:val="BodyText"/>
        <w:rPr>
          <w:sz w:val="16"/>
        </w:rPr>
      </w:pPr>
    </w:p>
    <w:p w14:paraId="409EBF0B" w14:textId="77777777" w:rsidR="00BD0CB4" w:rsidRDefault="00BD0CB4">
      <w:pPr>
        <w:rPr>
          <w:sz w:val="16"/>
        </w:rPr>
        <w:sectPr w:rsidR="00BD0CB4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2513CCF5" w14:textId="77777777" w:rsidR="00BD0CB4" w:rsidRDefault="00793F81">
      <w:pPr>
        <w:pStyle w:val="Heading2"/>
        <w:spacing w:before="92"/>
        <w:ind w:right="-6"/>
      </w:pPr>
      <w:r>
        <w:t xml:space="preserve">Non-Executive Voluntary Sector </w:t>
      </w:r>
      <w:r>
        <w:rPr>
          <w:spacing w:val="-1"/>
        </w:rPr>
        <w:t>Representative:</w:t>
      </w:r>
    </w:p>
    <w:p w14:paraId="03AAA32E" w14:textId="77777777" w:rsidR="00BD0CB4" w:rsidRDefault="00793F81">
      <w:pPr>
        <w:pStyle w:val="BodyText"/>
        <w:spacing w:before="92"/>
        <w:ind w:left="249"/>
      </w:pPr>
      <w:r>
        <w:br w:type="column"/>
      </w:r>
      <w:r>
        <w:t>John Higgins</w:t>
      </w:r>
    </w:p>
    <w:p w14:paraId="4442DCD3" w14:textId="77777777" w:rsidR="00BD0CB4" w:rsidRDefault="00BD0CB4">
      <w:pPr>
        <w:sectPr w:rsidR="00BD0CB4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2700" w:space="40"/>
            <w:col w:w="6590"/>
          </w:cols>
        </w:sectPr>
      </w:pPr>
    </w:p>
    <w:p w14:paraId="541E5E92" w14:textId="77777777" w:rsidR="00BD0CB4" w:rsidRDefault="00BD0CB4">
      <w:pPr>
        <w:pStyle w:val="BodyText"/>
        <w:spacing w:before="10"/>
        <w:rPr>
          <w:sz w:val="17"/>
        </w:rPr>
      </w:pPr>
    </w:p>
    <w:p w14:paraId="2C1EF1AA" w14:textId="77777777" w:rsidR="00BD0CB4" w:rsidRDefault="00BD0CB4">
      <w:pPr>
        <w:rPr>
          <w:sz w:val="17"/>
        </w:rPr>
        <w:sectPr w:rsidR="00BD0CB4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3A29CC71" w14:textId="77777777" w:rsidR="00BD0CB4" w:rsidRDefault="00793F81">
      <w:pPr>
        <w:pStyle w:val="Heading2"/>
        <w:spacing w:before="93"/>
        <w:ind w:right="-18"/>
      </w:pPr>
      <w:r>
        <w:t>In attendance (</w:t>
      </w:r>
      <w:proofErr w:type="spellStart"/>
      <w:r>
        <w:t>Councillors</w:t>
      </w:r>
      <w:proofErr w:type="spellEnd"/>
      <w:r>
        <w:t>):</w:t>
      </w:r>
    </w:p>
    <w:p w14:paraId="7094E20A" w14:textId="77777777" w:rsidR="00BD0CB4" w:rsidRDefault="00793F81">
      <w:pPr>
        <w:pStyle w:val="BodyText"/>
        <w:spacing w:before="93"/>
        <w:ind w:left="487" w:right="20"/>
      </w:pPr>
      <w:r>
        <w:br w:type="column"/>
      </w:r>
      <w:r>
        <w:t>Richard Almond Marilyn Ashton Stephen Greek Jo</w:t>
      </w:r>
      <w:r>
        <w:t>hn Hinkley Paul Osborn Anjana Patel Pritesh Patel</w:t>
      </w:r>
    </w:p>
    <w:p w14:paraId="1AB0956B" w14:textId="77777777" w:rsidR="00BD0CB4" w:rsidRDefault="00793F81">
      <w:pPr>
        <w:pStyle w:val="BodyText"/>
        <w:spacing w:before="93"/>
        <w:ind w:left="900"/>
      </w:pPr>
      <w:r>
        <w:br w:type="column"/>
      </w:r>
      <w:r>
        <w:t>For Minute</w:t>
      </w:r>
      <w:r>
        <w:rPr>
          <w:spacing w:val="-3"/>
        </w:rPr>
        <w:t xml:space="preserve"> </w:t>
      </w:r>
      <w:r>
        <w:t>420</w:t>
      </w:r>
    </w:p>
    <w:p w14:paraId="0360E00C" w14:textId="77777777" w:rsidR="00BD0CB4" w:rsidRDefault="00793F81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367FEC59" w14:textId="77777777" w:rsidR="00BD0CB4" w:rsidRDefault="00793F81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418</w:t>
      </w:r>
    </w:p>
    <w:p w14:paraId="649AF0D1" w14:textId="77777777" w:rsidR="00BD0CB4" w:rsidRDefault="00793F81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27155DA4" w14:textId="77777777" w:rsidR="00BD0CB4" w:rsidRDefault="00793F81">
      <w:pPr>
        <w:pStyle w:val="BodyText"/>
        <w:ind w:left="900"/>
      </w:pPr>
      <w:r>
        <w:t>For Minute 416-429</w:t>
      </w:r>
    </w:p>
    <w:p w14:paraId="79B61CA3" w14:textId="77777777" w:rsidR="00BD0CB4" w:rsidRDefault="00793F81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5A75A508" w14:textId="77777777" w:rsidR="00BD0CB4" w:rsidRDefault="00793F81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6E48FBA5" w14:textId="77777777" w:rsidR="00BD0CB4" w:rsidRDefault="00BD0CB4">
      <w:pPr>
        <w:sectPr w:rsidR="00BD0CB4">
          <w:type w:val="continuous"/>
          <w:pgSz w:w="11910" w:h="16840"/>
          <w:pgMar w:top="980" w:right="1320" w:bottom="640" w:left="1260" w:header="720" w:footer="720" w:gutter="0"/>
          <w:cols w:num="3" w:space="720" w:equalWidth="0">
            <w:col w:w="2462" w:space="40"/>
            <w:col w:w="2235" w:space="660"/>
            <w:col w:w="3933"/>
          </w:cols>
        </w:sectPr>
      </w:pPr>
    </w:p>
    <w:p w14:paraId="00EADDAF" w14:textId="77777777" w:rsidR="00BD0CB4" w:rsidRDefault="00BD0CB4">
      <w:pPr>
        <w:pStyle w:val="BodyText"/>
        <w:spacing w:before="7"/>
        <w:rPr>
          <w:sz w:val="19"/>
        </w:rPr>
      </w:pPr>
    </w:p>
    <w:p w14:paraId="4D47360D" w14:textId="77777777" w:rsidR="00BD0CB4" w:rsidRDefault="00BD0CB4">
      <w:pPr>
        <w:pStyle w:val="BodyText"/>
        <w:rPr>
          <w:sz w:val="2"/>
        </w:rPr>
      </w:pPr>
    </w:p>
    <w:p w14:paraId="3FF16265" w14:textId="77777777" w:rsidR="00BD0CB4" w:rsidRDefault="00BD0CB4">
      <w:pPr>
        <w:pStyle w:val="BodyText"/>
        <w:rPr>
          <w:sz w:val="2"/>
        </w:rPr>
      </w:pPr>
    </w:p>
    <w:p w14:paraId="2A58A18C" w14:textId="77777777" w:rsidR="00BD0CB4" w:rsidRDefault="00BD0CB4">
      <w:pPr>
        <w:pStyle w:val="BodyText"/>
        <w:rPr>
          <w:sz w:val="2"/>
        </w:rPr>
      </w:pPr>
    </w:p>
    <w:p w14:paraId="253A3E12" w14:textId="77777777" w:rsidR="00BD0CB4" w:rsidRDefault="00BD0CB4">
      <w:pPr>
        <w:pStyle w:val="BodyText"/>
        <w:spacing w:before="7"/>
        <w:rPr>
          <w:sz w:val="2"/>
        </w:rPr>
      </w:pPr>
    </w:p>
    <w:p w14:paraId="466BF395" w14:textId="77777777" w:rsidR="00BD0CB4" w:rsidRDefault="00793F81">
      <w:pPr>
        <w:ind w:left="900"/>
        <w:rPr>
          <w:sz w:val="2"/>
        </w:rPr>
      </w:pPr>
      <w:r>
        <w:rPr>
          <w:w w:val="96"/>
          <w:sz w:val="2"/>
        </w:rPr>
        <w:t>t</w:t>
      </w:r>
    </w:p>
    <w:p w14:paraId="366C7A10" w14:textId="77777777" w:rsidR="00BD0CB4" w:rsidRDefault="00BD0CB4">
      <w:pPr>
        <w:rPr>
          <w:sz w:val="2"/>
        </w:rPr>
        <w:sectPr w:rsidR="00BD0CB4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7A9396F8" w14:textId="77777777" w:rsidR="00BD0CB4" w:rsidRDefault="00793F81" w:rsidP="00793F81">
      <w:pPr>
        <w:ind w:left="900"/>
        <w:rPr>
          <w:b/>
          <w:sz w:val="23"/>
        </w:rPr>
      </w:pPr>
      <w:r>
        <w:rPr>
          <w:b/>
          <w:sz w:val="28"/>
        </w:rPr>
        <w:lastRenderedPageBreak/>
        <w:t>Recommended Items</w:t>
      </w:r>
    </w:p>
    <w:p w14:paraId="0B139C29" w14:textId="77777777" w:rsidR="00BD0CB4" w:rsidRDefault="00BD0CB4">
      <w:pPr>
        <w:pStyle w:val="BodyText"/>
      </w:pPr>
    </w:p>
    <w:p w14:paraId="0A5A924F" w14:textId="07F9FDB2" w:rsidR="00BD0CB4" w:rsidRDefault="00793F81">
      <w:pPr>
        <w:pStyle w:val="Heading2"/>
        <w:numPr>
          <w:ilvl w:val="0"/>
          <w:numId w:val="5"/>
        </w:numPr>
        <w:tabs>
          <w:tab w:val="left" w:pos="900"/>
          <w:tab w:val="left" w:pos="901"/>
        </w:tabs>
        <w:ind w:right="112"/>
      </w:pPr>
      <w:r>
        <w:t>Final Revenue Budget 2021/22 and Medium-Term</w:t>
      </w:r>
      <w:r>
        <w:t xml:space="preserve"> Financial Strategy 2021/22 -</w:t>
      </w:r>
      <w:r>
        <w:rPr>
          <w:spacing w:val="-1"/>
        </w:rPr>
        <w:t xml:space="preserve"> </w:t>
      </w:r>
      <w:r>
        <w:t>2023/24</w:t>
      </w:r>
    </w:p>
    <w:p w14:paraId="4FABAA21" w14:textId="77777777" w:rsidR="00BD0CB4" w:rsidRDefault="00BD0CB4">
      <w:pPr>
        <w:pStyle w:val="BodyText"/>
        <w:rPr>
          <w:b/>
        </w:rPr>
      </w:pPr>
    </w:p>
    <w:p w14:paraId="07AA8E21" w14:textId="77777777" w:rsidR="00BD0CB4" w:rsidRDefault="00793F81">
      <w:pPr>
        <w:spacing w:before="1"/>
        <w:ind w:left="900"/>
        <w:rPr>
          <w:sz w:val="24"/>
        </w:rPr>
      </w:pPr>
      <w:r>
        <w:rPr>
          <w:b/>
          <w:sz w:val="24"/>
        </w:rPr>
        <w:t xml:space="preserve">Resolved to RECOMMEND: </w:t>
      </w:r>
      <w:r>
        <w:rPr>
          <w:sz w:val="24"/>
        </w:rPr>
        <w:t>(to Council)</w:t>
      </w:r>
    </w:p>
    <w:p w14:paraId="351B4F2C" w14:textId="77777777" w:rsidR="00BD0CB4" w:rsidRDefault="00BD0CB4">
      <w:pPr>
        <w:pStyle w:val="BodyText"/>
        <w:spacing w:before="11"/>
        <w:rPr>
          <w:sz w:val="23"/>
        </w:rPr>
      </w:pPr>
    </w:p>
    <w:p w14:paraId="73B913E3" w14:textId="77777777" w:rsidR="00BD0CB4" w:rsidRDefault="00793F81">
      <w:pPr>
        <w:pStyle w:val="BodyText"/>
        <w:ind w:left="900"/>
      </w:pPr>
      <w:r>
        <w:t>That</w:t>
      </w:r>
    </w:p>
    <w:p w14:paraId="1E3CE18E" w14:textId="77777777" w:rsidR="00BD0CB4" w:rsidRDefault="00BD0CB4">
      <w:pPr>
        <w:pStyle w:val="BodyText"/>
      </w:pPr>
    </w:p>
    <w:p w14:paraId="20A5C241" w14:textId="77777777" w:rsidR="00BD0CB4" w:rsidRDefault="00793F81">
      <w:pPr>
        <w:pStyle w:val="ListParagraph"/>
        <w:numPr>
          <w:ilvl w:val="0"/>
          <w:numId w:val="4"/>
        </w:numPr>
        <w:tabs>
          <w:tab w:val="left" w:pos="1620"/>
          <w:tab w:val="left" w:pos="1621"/>
        </w:tabs>
        <w:ind w:right="184"/>
        <w:rPr>
          <w:sz w:val="24"/>
        </w:rPr>
      </w:pPr>
      <w:r>
        <w:rPr>
          <w:sz w:val="24"/>
        </w:rPr>
        <w:t xml:space="preserve">the 2021/22 budget, </w:t>
      </w:r>
      <w:proofErr w:type="gramStart"/>
      <w:r>
        <w:rPr>
          <w:sz w:val="24"/>
        </w:rPr>
        <w:t>taking into account</w:t>
      </w:r>
      <w:proofErr w:type="gramEnd"/>
      <w:r>
        <w:rPr>
          <w:sz w:val="24"/>
        </w:rPr>
        <w:t xml:space="preserve"> the results of the various consultations and equality impact assessments, be approved to</w:t>
      </w:r>
      <w:r>
        <w:rPr>
          <w:spacing w:val="-28"/>
          <w:sz w:val="24"/>
        </w:rPr>
        <w:t xml:space="preserve"> </w:t>
      </w:r>
      <w:r>
        <w:rPr>
          <w:sz w:val="24"/>
        </w:rPr>
        <w:t>enable the Council Tax for 2021/22 to be set (Appendix 2 to the report</w:t>
      </w:r>
      <w:r>
        <w:rPr>
          <w:spacing w:val="-22"/>
          <w:sz w:val="24"/>
        </w:rPr>
        <w:t xml:space="preserve"> </w:t>
      </w:r>
      <w:r>
        <w:rPr>
          <w:sz w:val="24"/>
        </w:rPr>
        <w:t>refers);</w:t>
      </w:r>
    </w:p>
    <w:p w14:paraId="1219FDE6" w14:textId="77777777" w:rsidR="00BD0CB4" w:rsidRDefault="00BD0CB4">
      <w:pPr>
        <w:pStyle w:val="BodyText"/>
        <w:spacing w:before="1"/>
      </w:pPr>
    </w:p>
    <w:p w14:paraId="0A2E2292" w14:textId="77777777" w:rsidR="00BD0CB4" w:rsidRDefault="00793F81">
      <w:pPr>
        <w:pStyle w:val="ListParagraph"/>
        <w:numPr>
          <w:ilvl w:val="0"/>
          <w:numId w:val="4"/>
        </w:numPr>
        <w:tabs>
          <w:tab w:val="left" w:pos="1620"/>
          <w:tab w:val="left" w:pos="1621"/>
        </w:tabs>
        <w:ind w:right="357"/>
        <w:rPr>
          <w:sz w:val="24"/>
        </w:rPr>
      </w:pPr>
      <w:r>
        <w:rPr>
          <w:sz w:val="24"/>
        </w:rPr>
        <w:t>the Model Council Tax Resolution 2021/22, as s</w:t>
      </w:r>
      <w:r>
        <w:rPr>
          <w:sz w:val="24"/>
        </w:rPr>
        <w:t>et out in Appendix</w:t>
      </w:r>
      <w:r>
        <w:rPr>
          <w:spacing w:val="-26"/>
          <w:sz w:val="24"/>
        </w:rPr>
        <w:t xml:space="preserve"> </w:t>
      </w:r>
      <w:r>
        <w:rPr>
          <w:sz w:val="24"/>
        </w:rPr>
        <w:t>11 to the report, be</w:t>
      </w:r>
      <w:r>
        <w:rPr>
          <w:spacing w:val="-4"/>
          <w:sz w:val="24"/>
        </w:rPr>
        <w:t xml:space="preserve"> </w:t>
      </w:r>
      <w:r>
        <w:rPr>
          <w:sz w:val="24"/>
        </w:rPr>
        <w:t>approved;</w:t>
      </w:r>
    </w:p>
    <w:p w14:paraId="26F0EF7E" w14:textId="77777777" w:rsidR="00BD0CB4" w:rsidRDefault="00BD0CB4">
      <w:pPr>
        <w:pStyle w:val="BodyText"/>
      </w:pPr>
    </w:p>
    <w:p w14:paraId="04206DF3" w14:textId="77777777" w:rsidR="00BD0CB4" w:rsidRDefault="00793F81">
      <w:pPr>
        <w:pStyle w:val="ListParagraph"/>
        <w:numPr>
          <w:ilvl w:val="0"/>
          <w:numId w:val="4"/>
        </w:numPr>
        <w:tabs>
          <w:tab w:val="left" w:pos="1620"/>
          <w:tab w:val="left" w:pos="1621"/>
        </w:tabs>
        <w:ind w:right="252"/>
        <w:rPr>
          <w:sz w:val="24"/>
        </w:rPr>
      </w:pPr>
      <w:r>
        <w:rPr>
          <w:sz w:val="24"/>
        </w:rPr>
        <w:t>the Medium-Term Financial Strategy (MTFS), as set out in Appendix</w:t>
      </w:r>
      <w:r>
        <w:rPr>
          <w:spacing w:val="-24"/>
          <w:sz w:val="24"/>
        </w:rPr>
        <w:t xml:space="preserve"> </w:t>
      </w:r>
      <w:r>
        <w:rPr>
          <w:sz w:val="24"/>
        </w:rPr>
        <w:t>2 to the officer report, be</w:t>
      </w:r>
      <w:r>
        <w:rPr>
          <w:spacing w:val="-2"/>
          <w:sz w:val="24"/>
        </w:rPr>
        <w:t xml:space="preserve"> </w:t>
      </w:r>
      <w:r>
        <w:rPr>
          <w:sz w:val="24"/>
        </w:rPr>
        <w:t>approved;</w:t>
      </w:r>
    </w:p>
    <w:p w14:paraId="6B26A717" w14:textId="77777777" w:rsidR="00BD0CB4" w:rsidRDefault="00BD0CB4">
      <w:pPr>
        <w:pStyle w:val="BodyText"/>
      </w:pPr>
    </w:p>
    <w:p w14:paraId="44E516D0" w14:textId="77777777" w:rsidR="00BD0CB4" w:rsidRDefault="00793F81">
      <w:pPr>
        <w:pStyle w:val="ListParagraph"/>
        <w:numPr>
          <w:ilvl w:val="0"/>
          <w:numId w:val="4"/>
        </w:numPr>
        <w:tabs>
          <w:tab w:val="left" w:pos="1620"/>
          <w:tab w:val="left" w:pos="1621"/>
        </w:tabs>
        <w:ind w:right="382"/>
        <w:rPr>
          <w:sz w:val="24"/>
        </w:rPr>
      </w:pPr>
      <w:r>
        <w:rPr>
          <w:sz w:val="24"/>
        </w:rPr>
        <w:t>the 2021/22 Members’ Allowance Scheme, as set out in Appendix 12 to the officer report, be</w:t>
      </w:r>
      <w:r>
        <w:rPr>
          <w:spacing w:val="-2"/>
          <w:sz w:val="24"/>
        </w:rPr>
        <w:t xml:space="preserve"> </w:t>
      </w:r>
      <w:r>
        <w:rPr>
          <w:sz w:val="24"/>
        </w:rPr>
        <w:t>approved;</w:t>
      </w:r>
    </w:p>
    <w:p w14:paraId="23A91456" w14:textId="77777777" w:rsidR="00BD0CB4" w:rsidRDefault="00BD0CB4">
      <w:pPr>
        <w:pStyle w:val="BodyText"/>
      </w:pPr>
    </w:p>
    <w:p w14:paraId="287DFADD" w14:textId="77777777" w:rsidR="00BD0CB4" w:rsidRDefault="00793F81">
      <w:pPr>
        <w:pStyle w:val="ListParagraph"/>
        <w:numPr>
          <w:ilvl w:val="0"/>
          <w:numId w:val="4"/>
        </w:numPr>
        <w:tabs>
          <w:tab w:val="left" w:pos="1620"/>
          <w:tab w:val="left" w:pos="1621"/>
        </w:tabs>
        <w:ind w:right="185"/>
        <w:rPr>
          <w:sz w:val="24"/>
        </w:rPr>
      </w:pPr>
      <w:r>
        <w:rPr>
          <w:sz w:val="24"/>
        </w:rPr>
        <w:t>the 2021/22 Annual Pay Policy Statement, as set out in Appendix 13</w:t>
      </w:r>
      <w:r>
        <w:rPr>
          <w:spacing w:val="-32"/>
          <w:sz w:val="24"/>
        </w:rPr>
        <w:t xml:space="preserve"> </w:t>
      </w:r>
      <w:r>
        <w:rPr>
          <w:sz w:val="24"/>
        </w:rPr>
        <w:t>to the officer report, be</w:t>
      </w:r>
      <w:r>
        <w:rPr>
          <w:spacing w:val="-7"/>
          <w:sz w:val="24"/>
        </w:rPr>
        <w:t xml:space="preserve"> </w:t>
      </w:r>
      <w:r>
        <w:rPr>
          <w:sz w:val="24"/>
        </w:rPr>
        <w:t>approved;</w:t>
      </w:r>
    </w:p>
    <w:p w14:paraId="040DBF0A" w14:textId="77777777" w:rsidR="00BD0CB4" w:rsidRDefault="00BD0CB4">
      <w:pPr>
        <w:pStyle w:val="BodyText"/>
      </w:pPr>
    </w:p>
    <w:p w14:paraId="1E669270" w14:textId="77777777" w:rsidR="00BD0CB4" w:rsidRDefault="00793F81">
      <w:pPr>
        <w:pStyle w:val="ListParagraph"/>
        <w:numPr>
          <w:ilvl w:val="0"/>
          <w:numId w:val="4"/>
        </w:numPr>
        <w:tabs>
          <w:tab w:val="left" w:pos="1620"/>
          <w:tab w:val="left" w:pos="1621"/>
        </w:tabs>
        <w:spacing w:before="1"/>
        <w:ind w:right="444"/>
        <w:rPr>
          <w:sz w:val="24"/>
        </w:rPr>
      </w:pPr>
      <w:r>
        <w:rPr>
          <w:sz w:val="24"/>
        </w:rPr>
        <w:t>the Capital Receipts Flexibility Strategy, as set out in Appendix 14 to the report, be</w:t>
      </w:r>
      <w:r>
        <w:rPr>
          <w:spacing w:val="-5"/>
          <w:sz w:val="24"/>
        </w:rPr>
        <w:t xml:space="preserve"> </w:t>
      </w:r>
      <w:r>
        <w:rPr>
          <w:sz w:val="24"/>
        </w:rPr>
        <w:t>approved.</w:t>
      </w:r>
    </w:p>
    <w:p w14:paraId="600CA82E" w14:textId="77777777" w:rsidR="00BD0CB4" w:rsidRDefault="00BD0CB4">
      <w:pPr>
        <w:pStyle w:val="BodyText"/>
        <w:spacing w:before="11"/>
        <w:rPr>
          <w:sz w:val="23"/>
        </w:rPr>
      </w:pPr>
    </w:p>
    <w:p w14:paraId="609CD037" w14:textId="77777777" w:rsidR="00BD0CB4" w:rsidRDefault="00793F81">
      <w:pPr>
        <w:pStyle w:val="BodyText"/>
        <w:ind w:left="900"/>
      </w:pPr>
      <w:r>
        <w:t>[Call-in did not apply to the decisions above as the</w:t>
      </w:r>
      <w:r>
        <w:t>y were reserved to full Council.]</w:t>
      </w:r>
    </w:p>
    <w:p w14:paraId="7AECB035" w14:textId="77777777" w:rsidR="00BD0CB4" w:rsidRDefault="00BD0CB4">
      <w:pPr>
        <w:pStyle w:val="BodyText"/>
      </w:pPr>
    </w:p>
    <w:p w14:paraId="6530E679" w14:textId="77777777" w:rsidR="00BD0CB4" w:rsidRDefault="00793F81">
      <w:pPr>
        <w:ind w:left="900"/>
        <w:rPr>
          <w:sz w:val="24"/>
        </w:rPr>
      </w:pPr>
      <w:r>
        <w:rPr>
          <w:b/>
          <w:sz w:val="24"/>
        </w:rPr>
        <w:t>RESOLVED</w:t>
      </w:r>
      <w:r>
        <w:rPr>
          <w:sz w:val="24"/>
        </w:rPr>
        <w:t>: That</w:t>
      </w:r>
    </w:p>
    <w:p w14:paraId="2006AEAA" w14:textId="77777777" w:rsidR="00BD0CB4" w:rsidRDefault="00BD0CB4">
      <w:pPr>
        <w:pStyle w:val="BodyText"/>
      </w:pPr>
    </w:p>
    <w:p w14:paraId="3B676927" w14:textId="77777777" w:rsidR="00BD0CB4" w:rsidRDefault="00793F81">
      <w:pPr>
        <w:pStyle w:val="ListParagraph"/>
        <w:numPr>
          <w:ilvl w:val="0"/>
          <w:numId w:val="4"/>
        </w:numPr>
        <w:tabs>
          <w:tab w:val="left" w:pos="1620"/>
          <w:tab w:val="left" w:pos="1621"/>
        </w:tabs>
        <w:ind w:right="130"/>
        <w:rPr>
          <w:sz w:val="24"/>
        </w:rPr>
      </w:pPr>
      <w:r>
        <w:rPr>
          <w:sz w:val="24"/>
        </w:rPr>
        <w:t>in accordance with Section 38 (2) of the Local Government Finance Act 1992, the Chief Executive be instructed to place a notice in the local press of the amounts set under recommendation 2 above with a period of 21 days following the Council’s</w:t>
      </w:r>
      <w:r>
        <w:rPr>
          <w:spacing w:val="-2"/>
          <w:sz w:val="24"/>
        </w:rPr>
        <w:t xml:space="preserve"> </w:t>
      </w:r>
      <w:r>
        <w:rPr>
          <w:sz w:val="24"/>
        </w:rPr>
        <w:t>decision;</w:t>
      </w:r>
    </w:p>
    <w:p w14:paraId="0939DC41" w14:textId="77777777" w:rsidR="00BD0CB4" w:rsidRDefault="00BD0CB4">
      <w:pPr>
        <w:pStyle w:val="BodyText"/>
        <w:spacing w:before="1"/>
      </w:pPr>
    </w:p>
    <w:p w14:paraId="0BC37059" w14:textId="77777777" w:rsidR="00BD0CB4" w:rsidRDefault="00793F81">
      <w:pPr>
        <w:pStyle w:val="ListParagraph"/>
        <w:numPr>
          <w:ilvl w:val="0"/>
          <w:numId w:val="4"/>
        </w:numPr>
        <w:tabs>
          <w:tab w:val="left" w:pos="1620"/>
          <w:tab w:val="left" w:pos="1621"/>
        </w:tabs>
        <w:ind w:hanging="721"/>
        <w:rPr>
          <w:sz w:val="24"/>
        </w:rPr>
      </w:pPr>
      <w:r>
        <w:rPr>
          <w:sz w:val="24"/>
        </w:rPr>
        <w:t>t</w:t>
      </w:r>
      <w:r>
        <w:rPr>
          <w:sz w:val="24"/>
        </w:rPr>
        <w:t>he following be</w:t>
      </w:r>
      <w:r>
        <w:rPr>
          <w:spacing w:val="-4"/>
          <w:sz w:val="24"/>
        </w:rPr>
        <w:t xml:space="preserve"> </w:t>
      </w:r>
      <w:r>
        <w:rPr>
          <w:sz w:val="24"/>
        </w:rPr>
        <w:t>noted:</w:t>
      </w:r>
    </w:p>
    <w:p w14:paraId="63B9CBCA" w14:textId="77777777" w:rsidR="00BD0CB4" w:rsidRDefault="00BD0CB4">
      <w:pPr>
        <w:pStyle w:val="BodyText"/>
      </w:pPr>
    </w:p>
    <w:p w14:paraId="69CBECD5" w14:textId="77777777" w:rsidR="00BD0CB4" w:rsidRDefault="00793F81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rPr>
          <w:sz w:val="24"/>
        </w:rPr>
      </w:pPr>
      <w:r>
        <w:rPr>
          <w:sz w:val="24"/>
        </w:rPr>
        <w:t>the balanced budget position for 2021/and the budget gaps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</w:p>
    <w:p w14:paraId="4F498929" w14:textId="77777777" w:rsidR="00BD0CB4" w:rsidRDefault="00793F81">
      <w:pPr>
        <w:pStyle w:val="BodyText"/>
        <w:ind w:left="2341" w:right="417"/>
      </w:pPr>
      <w:r>
        <w:t>£24.651m and £5.098m for 2022/23 and 2023/24 respectively (Table 5 of the officer report refers)</w:t>
      </w:r>
    </w:p>
    <w:p w14:paraId="531FC54E" w14:textId="77777777" w:rsidR="00BD0CB4" w:rsidRDefault="00BD0CB4">
      <w:pPr>
        <w:pStyle w:val="BodyText"/>
      </w:pPr>
    </w:p>
    <w:p w14:paraId="04E13242" w14:textId="77777777" w:rsidR="00BD0CB4" w:rsidRDefault="00793F81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ind w:right="850"/>
        <w:rPr>
          <w:sz w:val="24"/>
        </w:rPr>
      </w:pPr>
      <w:r>
        <w:rPr>
          <w:sz w:val="24"/>
        </w:rPr>
        <w:t>the intention to increase Council Tax by 1.99% in</w:t>
      </w:r>
      <w:r>
        <w:rPr>
          <w:spacing w:val="-22"/>
          <w:sz w:val="24"/>
        </w:rPr>
        <w:t xml:space="preserve"> </w:t>
      </w:r>
      <w:r>
        <w:rPr>
          <w:sz w:val="24"/>
        </w:rPr>
        <w:t>2021/22 (Paragraph 1.20</w:t>
      </w:r>
      <w:r>
        <w:rPr>
          <w:sz w:val="24"/>
        </w:rPr>
        <w:t xml:space="preserve"> of the officer</w:t>
      </w:r>
      <w:r>
        <w:rPr>
          <w:spacing w:val="-4"/>
          <w:sz w:val="24"/>
        </w:rPr>
        <w:t xml:space="preserve"> </w:t>
      </w:r>
      <w:r>
        <w:rPr>
          <w:sz w:val="24"/>
        </w:rPr>
        <w:t>refers);</w:t>
      </w:r>
    </w:p>
    <w:p w14:paraId="4E51B730" w14:textId="77777777" w:rsidR="00BD0CB4" w:rsidRDefault="00BD0CB4">
      <w:pPr>
        <w:rPr>
          <w:sz w:val="24"/>
        </w:rPr>
        <w:sectPr w:rsidR="00BD0CB4">
          <w:footerReference w:type="even" r:id="rId10"/>
          <w:footerReference w:type="default" r:id="rId11"/>
          <w:pgSz w:w="11910" w:h="16840"/>
          <w:pgMar w:top="920" w:right="1320" w:bottom="640" w:left="1260" w:header="0" w:footer="456" w:gutter="0"/>
          <w:cols w:space="720"/>
        </w:sectPr>
      </w:pPr>
    </w:p>
    <w:p w14:paraId="2FED8288" w14:textId="77777777" w:rsidR="00BD0CB4" w:rsidRDefault="00793F81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65"/>
        <w:ind w:right="207"/>
        <w:rPr>
          <w:sz w:val="24"/>
        </w:rPr>
      </w:pPr>
      <w:r>
        <w:rPr>
          <w:sz w:val="24"/>
        </w:rPr>
        <w:lastRenderedPageBreak/>
        <w:t>the proposal to increase Council Tax by a further 3% in 2021/22 in respect of the Adult Social Care Precept (Paragraph 1.20 of the officer report</w:t>
      </w:r>
      <w:r>
        <w:rPr>
          <w:spacing w:val="-3"/>
          <w:sz w:val="24"/>
        </w:rPr>
        <w:t xml:space="preserve"> </w:t>
      </w:r>
      <w:r>
        <w:rPr>
          <w:sz w:val="24"/>
        </w:rPr>
        <w:t>refers;</w:t>
      </w:r>
    </w:p>
    <w:p w14:paraId="45B569EE" w14:textId="77777777" w:rsidR="00BD0CB4" w:rsidRDefault="00BD0CB4">
      <w:pPr>
        <w:pStyle w:val="BodyText"/>
      </w:pPr>
    </w:p>
    <w:p w14:paraId="5BADB716" w14:textId="77777777" w:rsidR="00BD0CB4" w:rsidRDefault="00793F81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ind w:right="221"/>
        <w:rPr>
          <w:sz w:val="24"/>
        </w:rPr>
      </w:pPr>
      <w:r>
        <w:rPr>
          <w:sz w:val="24"/>
        </w:rPr>
        <w:t>the 2021/22 budgets for Schools and Public Health as set o</w:t>
      </w:r>
      <w:r>
        <w:rPr>
          <w:sz w:val="24"/>
        </w:rPr>
        <w:t>ut in Appendices 6 &amp; 7 to the officer</w:t>
      </w:r>
      <w:r>
        <w:rPr>
          <w:spacing w:val="-4"/>
          <w:sz w:val="24"/>
        </w:rPr>
        <w:t xml:space="preserve"> </w:t>
      </w:r>
      <w:r>
        <w:rPr>
          <w:sz w:val="24"/>
        </w:rPr>
        <w:t>report;</w:t>
      </w:r>
    </w:p>
    <w:p w14:paraId="3255A8DA" w14:textId="77777777" w:rsidR="00BD0CB4" w:rsidRDefault="00BD0CB4">
      <w:pPr>
        <w:pStyle w:val="BodyText"/>
      </w:pPr>
    </w:p>
    <w:p w14:paraId="1B3B6F37" w14:textId="77777777" w:rsidR="00BD0CB4" w:rsidRDefault="00793F81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spacing w:before="1"/>
        <w:ind w:right="420"/>
        <w:rPr>
          <w:sz w:val="24"/>
        </w:rPr>
      </w:pPr>
      <w:r>
        <w:rPr>
          <w:sz w:val="24"/>
        </w:rPr>
        <w:t>the assumed funding for the protection of social care 2021/22 through the Better Care Fund as set out in paragraphs 1.74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</w:p>
    <w:p w14:paraId="5226576A" w14:textId="77777777" w:rsidR="00BD0CB4" w:rsidRDefault="00793F81">
      <w:pPr>
        <w:pStyle w:val="BodyText"/>
        <w:ind w:left="2341"/>
      </w:pPr>
      <w:r>
        <w:t xml:space="preserve">1.78 of the officer </w:t>
      </w:r>
      <w:proofErr w:type="gramStart"/>
      <w:r>
        <w:t>report</w:t>
      </w:r>
      <w:proofErr w:type="gramEnd"/>
      <w:r>
        <w:t>;</w:t>
      </w:r>
    </w:p>
    <w:p w14:paraId="23F44D75" w14:textId="77777777" w:rsidR="00BD0CB4" w:rsidRDefault="00BD0CB4">
      <w:pPr>
        <w:pStyle w:val="BodyText"/>
        <w:spacing w:before="11"/>
        <w:rPr>
          <w:sz w:val="23"/>
        </w:rPr>
      </w:pPr>
    </w:p>
    <w:p w14:paraId="6E4C5413" w14:textId="77777777" w:rsidR="00BD0CB4" w:rsidRDefault="00793F81">
      <w:pPr>
        <w:pStyle w:val="ListParagraph"/>
        <w:numPr>
          <w:ilvl w:val="1"/>
          <w:numId w:val="4"/>
        </w:numPr>
        <w:tabs>
          <w:tab w:val="left" w:pos="2340"/>
          <w:tab w:val="left" w:pos="2341"/>
        </w:tabs>
        <w:ind w:right="359"/>
        <w:rPr>
          <w:sz w:val="24"/>
        </w:rPr>
      </w:pPr>
      <w:r>
        <w:rPr>
          <w:sz w:val="24"/>
        </w:rPr>
        <w:t>the requirement to develop a fully costed budget and implementation plan, to the value of a minimum £10m, to</w:t>
      </w:r>
      <w:r>
        <w:rPr>
          <w:spacing w:val="-28"/>
          <w:sz w:val="24"/>
        </w:rPr>
        <w:t xml:space="preserve"> </w:t>
      </w:r>
      <w:r>
        <w:rPr>
          <w:sz w:val="24"/>
        </w:rPr>
        <w:t>bring to Cabinet on preparation to feed into the budget setting round for 2022/23 (Paragraph 1.83 of the officer report</w:t>
      </w:r>
      <w:r>
        <w:rPr>
          <w:spacing w:val="-9"/>
          <w:sz w:val="24"/>
        </w:rPr>
        <w:t xml:space="preserve"> </w:t>
      </w:r>
      <w:r>
        <w:rPr>
          <w:sz w:val="24"/>
        </w:rPr>
        <w:t>refers;</w:t>
      </w:r>
    </w:p>
    <w:p w14:paraId="01423D30" w14:textId="77777777" w:rsidR="00BD0CB4" w:rsidRDefault="00BD0CB4">
      <w:pPr>
        <w:pStyle w:val="BodyText"/>
        <w:spacing w:before="1"/>
      </w:pPr>
    </w:p>
    <w:p w14:paraId="65321DA5" w14:textId="77777777" w:rsidR="00BD0CB4" w:rsidRDefault="00793F81">
      <w:pPr>
        <w:ind w:left="900"/>
        <w:rPr>
          <w:sz w:val="24"/>
        </w:rPr>
      </w:pPr>
      <w:r>
        <w:rPr>
          <w:b/>
          <w:sz w:val="24"/>
        </w:rPr>
        <w:t>Reason for Recomme</w:t>
      </w:r>
      <w:r>
        <w:rPr>
          <w:b/>
          <w:sz w:val="24"/>
        </w:rPr>
        <w:t xml:space="preserve">ndation: </w:t>
      </w:r>
      <w:r>
        <w:rPr>
          <w:sz w:val="24"/>
        </w:rPr>
        <w:t>To ensure that the Council set a balanced budget for 2021/22.</w:t>
      </w:r>
    </w:p>
    <w:p w14:paraId="4EA84086" w14:textId="77777777" w:rsidR="00BD0CB4" w:rsidRDefault="00BD0CB4">
      <w:pPr>
        <w:pStyle w:val="BodyText"/>
      </w:pPr>
    </w:p>
    <w:p w14:paraId="27C0241B" w14:textId="77777777" w:rsidR="00BD0CB4" w:rsidRDefault="00793F81">
      <w:pPr>
        <w:ind w:left="900"/>
        <w:rPr>
          <w:sz w:val="24"/>
        </w:rPr>
      </w:pPr>
      <w:r>
        <w:rPr>
          <w:b/>
          <w:sz w:val="24"/>
        </w:rPr>
        <w:t xml:space="preserve">Alternative Options Considered and Rejected: </w:t>
      </w:r>
      <w:r>
        <w:rPr>
          <w:sz w:val="24"/>
        </w:rPr>
        <w:t>As set out in the report.</w:t>
      </w:r>
    </w:p>
    <w:p w14:paraId="1135E7F8" w14:textId="77777777" w:rsidR="00BD0CB4" w:rsidRDefault="00BD0CB4">
      <w:pPr>
        <w:pStyle w:val="BodyText"/>
      </w:pPr>
    </w:p>
    <w:p w14:paraId="5C10C57F" w14:textId="77777777" w:rsidR="00BD0CB4" w:rsidRDefault="00793F81">
      <w:pPr>
        <w:pStyle w:val="Heading2"/>
        <w:ind w:right="1488"/>
        <w:rPr>
          <w:b w:val="0"/>
        </w:rPr>
      </w:pPr>
      <w:r>
        <w:t xml:space="preserve">Conflict of Interest relating to the matter declared by Cabinet Member/Dispensation Granted: </w:t>
      </w:r>
      <w:r>
        <w:rPr>
          <w:b w:val="0"/>
        </w:rPr>
        <w:t>None.</w:t>
      </w:r>
    </w:p>
    <w:p w14:paraId="0A758004" w14:textId="77777777" w:rsidR="00BD0CB4" w:rsidRDefault="00BD0CB4">
      <w:pPr>
        <w:pStyle w:val="BodyText"/>
      </w:pPr>
      <w:bookmarkStart w:id="1" w:name="_GoBack"/>
      <w:bookmarkEnd w:id="1"/>
    </w:p>
    <w:sectPr w:rsidR="00BD0CB4" w:rsidSect="00793F81">
      <w:pgSz w:w="11910" w:h="16840"/>
      <w:pgMar w:top="920" w:right="1320" w:bottom="640" w:left="126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9E9E" w14:textId="77777777" w:rsidR="00000000" w:rsidRDefault="00793F81">
      <w:r>
        <w:separator/>
      </w:r>
    </w:p>
  </w:endnote>
  <w:endnote w:type="continuationSeparator" w:id="0">
    <w:p w14:paraId="6CC62BCC" w14:textId="77777777" w:rsidR="00000000" w:rsidRDefault="0079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5873" w14:textId="77777777" w:rsidR="00BD0CB4" w:rsidRDefault="00793F81">
    <w:pPr>
      <w:pStyle w:val="BodyText"/>
      <w:spacing w:line="14" w:lineRule="auto"/>
      <w:rPr>
        <w:sz w:val="20"/>
      </w:rPr>
    </w:pPr>
    <w:r>
      <w:pict w14:anchorId="1489A878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82.95pt;margin-top:808.15pt;width:42.05pt;height:13.15pt;z-index:-15930368;mso-position-horizontal-relative:page;mso-position-vertical-relative:page" filled="f" stroked="f">
          <v:textbox inset="0,0,0,0">
            <w:txbxContent>
              <w:p w14:paraId="6B68BC4C" w14:textId="3098DAF3" w:rsidR="00BD0CB4" w:rsidRDefault="00BD0CB4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0010C263">
        <v:shape id="_x0000_s1031" type="#_x0000_t202" style="position:absolute;margin-left:107pt;margin-top:809.9pt;width:99.85pt;height:11pt;z-index:-15929856;mso-position-horizontal-relative:page;mso-position-vertical-relative:page" filled="f" stroked="f">
          <v:textbox inset="0,0,0,0">
            <w:txbxContent>
              <w:p w14:paraId="7AF2F0A3" w14:textId="77777777" w:rsidR="00BD0CB4" w:rsidRDefault="00793F8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4153" w14:textId="77777777" w:rsidR="00BD0CB4" w:rsidRDefault="00793F81">
    <w:pPr>
      <w:pStyle w:val="BodyText"/>
      <w:spacing w:line="14" w:lineRule="auto"/>
      <w:rPr>
        <w:sz w:val="20"/>
      </w:rPr>
    </w:pPr>
    <w:r>
      <w:pict w14:anchorId="1DFE0BA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6.3pt;margin-top:808.15pt;width:46.75pt;height:13.15pt;z-index:-15929344;mso-position-horizontal-relative:page;mso-position-vertical-relative:page" filled="f" stroked="f">
          <v:textbox inset="0,0,0,0">
            <w:txbxContent>
              <w:p w14:paraId="79F741DC" w14:textId="77777777" w:rsidR="00BD0CB4" w:rsidRDefault="00793F81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130980">
        <v:shape id="_x0000_s1029" type="#_x0000_t202" style="position:absolute;margin-left:71pt;margin-top:809.9pt;width:99.85pt;height:11pt;z-index:-15928832;mso-position-horizontal-relative:page;mso-position-vertical-relative:page" filled="f" stroked="f">
          <v:textbox inset="0,0,0,0">
            <w:txbxContent>
              <w:p w14:paraId="185AF97B" w14:textId="77777777" w:rsidR="00BD0CB4" w:rsidRDefault="00793F8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FF28" w14:textId="77777777" w:rsidR="00BD0CB4" w:rsidRDefault="00793F81">
    <w:pPr>
      <w:pStyle w:val="BodyText"/>
      <w:spacing w:line="14" w:lineRule="auto"/>
      <w:rPr>
        <w:sz w:val="20"/>
      </w:rPr>
    </w:pPr>
    <w:r>
      <w:pict w14:anchorId="13603B3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8.25pt;margin-top:808.15pt;width:46.75pt;height:13.15pt;z-index:-15928320;mso-position-horizontal-relative:page;mso-position-vertical-relative:page" filled="f" stroked="f">
          <v:textbox inset="0,0,0,0">
            <w:txbxContent>
              <w:p w14:paraId="238E7EA1" w14:textId="02BFABB8" w:rsidR="00BD0CB4" w:rsidRDefault="00BD0CB4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6DCC3392">
        <v:shape id="_x0000_s1027" type="#_x0000_t202" style="position:absolute;margin-left:107pt;margin-top:809.9pt;width:99.85pt;height:11pt;z-index:-15927808;mso-position-horizontal-relative:page;mso-position-vertical-relative:page" filled="f" stroked="f">
          <v:textbox inset="0,0,0,0">
            <w:txbxContent>
              <w:p w14:paraId="139F72CC" w14:textId="77777777" w:rsidR="00BD0CB4" w:rsidRDefault="00793F8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ECC8" w14:textId="77777777" w:rsidR="00BD0CB4" w:rsidRDefault="00793F81">
    <w:pPr>
      <w:pStyle w:val="BodyText"/>
      <w:spacing w:line="14" w:lineRule="auto"/>
      <w:rPr>
        <w:sz w:val="20"/>
      </w:rPr>
    </w:pPr>
    <w:r>
      <w:pict w14:anchorId="4DE367A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3pt;margin-top:808.15pt;width:46.75pt;height:13.15pt;z-index:-15927296;mso-position-horizontal-relative:page;mso-position-vertical-relative:page" filled="f" stroked="f">
          <v:textbox inset="0,0,0,0">
            <w:txbxContent>
              <w:p w14:paraId="1248EC9E" w14:textId="0E2B5CEE" w:rsidR="00BD0CB4" w:rsidRDefault="00BD0CB4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280BE54E">
        <v:shape id="_x0000_s1025" type="#_x0000_t202" style="position:absolute;margin-left:71pt;margin-top:809.9pt;width:99.85pt;height:11pt;z-index:-15926784;mso-position-horizontal-relative:page;mso-position-vertical-relative:page" filled="f" stroked="f">
          <v:textbox inset="0,0,0,0">
            <w:txbxContent>
              <w:p w14:paraId="240E4472" w14:textId="77777777" w:rsidR="00BD0CB4" w:rsidRDefault="00793F81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E64C" w14:textId="77777777" w:rsidR="00000000" w:rsidRDefault="00793F81">
      <w:r>
        <w:separator/>
      </w:r>
    </w:p>
  </w:footnote>
  <w:footnote w:type="continuationSeparator" w:id="0">
    <w:p w14:paraId="47F969EF" w14:textId="77777777" w:rsidR="00000000" w:rsidRDefault="0079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0006"/>
    <w:multiLevelType w:val="hybridMultilevel"/>
    <w:tmpl w:val="2E0A8C2C"/>
    <w:lvl w:ilvl="0" w:tplc="15F80D38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9C47EA0">
      <w:numFmt w:val="bullet"/>
      <w:lvlText w:val="•"/>
      <w:lvlJc w:val="left"/>
      <w:pPr>
        <w:ind w:left="2390" w:hanging="720"/>
      </w:pPr>
      <w:rPr>
        <w:rFonts w:hint="default"/>
      </w:rPr>
    </w:lvl>
    <w:lvl w:ilvl="2" w:tplc="1F0E9DD6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C7B04904"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75C6C088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BD560DEC"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896A31B8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C4349EFA"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8E76A97A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1" w15:restartNumberingAfterBreak="0">
    <w:nsid w:val="14A831A8"/>
    <w:multiLevelType w:val="hybridMultilevel"/>
    <w:tmpl w:val="8F702A3A"/>
    <w:lvl w:ilvl="0" w:tplc="5A583806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2A66364">
      <w:numFmt w:val="bullet"/>
      <w:lvlText w:val="•"/>
      <w:lvlJc w:val="left"/>
      <w:pPr>
        <w:ind w:left="2390" w:hanging="720"/>
      </w:pPr>
      <w:rPr>
        <w:rFonts w:hint="default"/>
      </w:rPr>
    </w:lvl>
    <w:lvl w:ilvl="2" w:tplc="7F44FB8E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0652EF74"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C4E40B56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3496BE34"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801AD41C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BF964FA0"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39668A90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2" w15:restartNumberingAfterBreak="0">
    <w:nsid w:val="1DEC2DD7"/>
    <w:multiLevelType w:val="hybridMultilevel"/>
    <w:tmpl w:val="BD3EAB70"/>
    <w:lvl w:ilvl="0" w:tplc="5BDC8628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2A5A2178">
      <w:start w:val="1"/>
      <w:numFmt w:val="lowerLetter"/>
      <w:lvlText w:val="%2)"/>
      <w:lvlJc w:val="left"/>
      <w:pPr>
        <w:ind w:left="2264" w:hanging="64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66006AA6">
      <w:numFmt w:val="bullet"/>
      <w:lvlText w:val="•"/>
      <w:lvlJc w:val="left"/>
      <w:pPr>
        <w:ind w:left="3045" w:hanging="644"/>
      </w:pPr>
      <w:rPr>
        <w:rFonts w:hint="default"/>
      </w:rPr>
    </w:lvl>
    <w:lvl w:ilvl="3" w:tplc="DF5A08BA">
      <w:numFmt w:val="bullet"/>
      <w:lvlText w:val="•"/>
      <w:lvlJc w:val="left"/>
      <w:pPr>
        <w:ind w:left="3830" w:hanging="644"/>
      </w:pPr>
      <w:rPr>
        <w:rFonts w:hint="default"/>
      </w:rPr>
    </w:lvl>
    <w:lvl w:ilvl="4" w:tplc="0F9C3B2E">
      <w:numFmt w:val="bullet"/>
      <w:lvlText w:val="•"/>
      <w:lvlJc w:val="left"/>
      <w:pPr>
        <w:ind w:left="4615" w:hanging="644"/>
      </w:pPr>
      <w:rPr>
        <w:rFonts w:hint="default"/>
      </w:rPr>
    </w:lvl>
    <w:lvl w:ilvl="5" w:tplc="B914B58E">
      <w:numFmt w:val="bullet"/>
      <w:lvlText w:val="•"/>
      <w:lvlJc w:val="left"/>
      <w:pPr>
        <w:ind w:left="5400" w:hanging="644"/>
      </w:pPr>
      <w:rPr>
        <w:rFonts w:hint="default"/>
      </w:rPr>
    </w:lvl>
    <w:lvl w:ilvl="6" w:tplc="AA10D826">
      <w:numFmt w:val="bullet"/>
      <w:lvlText w:val="•"/>
      <w:lvlJc w:val="left"/>
      <w:pPr>
        <w:ind w:left="6185" w:hanging="644"/>
      </w:pPr>
      <w:rPr>
        <w:rFonts w:hint="default"/>
      </w:rPr>
    </w:lvl>
    <w:lvl w:ilvl="7" w:tplc="C25CF44A">
      <w:numFmt w:val="bullet"/>
      <w:lvlText w:val="•"/>
      <w:lvlJc w:val="left"/>
      <w:pPr>
        <w:ind w:left="6970" w:hanging="644"/>
      </w:pPr>
      <w:rPr>
        <w:rFonts w:hint="default"/>
      </w:rPr>
    </w:lvl>
    <w:lvl w:ilvl="8" w:tplc="46049682">
      <w:numFmt w:val="bullet"/>
      <w:lvlText w:val="•"/>
      <w:lvlJc w:val="left"/>
      <w:pPr>
        <w:ind w:left="7756" w:hanging="644"/>
      </w:pPr>
      <w:rPr>
        <w:rFonts w:hint="default"/>
      </w:rPr>
    </w:lvl>
  </w:abstractNum>
  <w:abstractNum w:abstractNumId="3" w15:restartNumberingAfterBreak="0">
    <w:nsid w:val="47C16F90"/>
    <w:multiLevelType w:val="hybridMultilevel"/>
    <w:tmpl w:val="862004F8"/>
    <w:lvl w:ilvl="0" w:tplc="19FE91AC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4527896">
      <w:start w:val="1"/>
      <w:numFmt w:val="lowerLetter"/>
      <w:lvlText w:val="%2)"/>
      <w:lvlJc w:val="left"/>
      <w:pPr>
        <w:ind w:left="2341" w:hanging="72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6D2CD282"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4EA8004E">
      <w:numFmt w:val="bullet"/>
      <w:lvlText w:val="•"/>
      <w:lvlJc w:val="left"/>
      <w:pPr>
        <w:ind w:left="3892" w:hanging="721"/>
      </w:pPr>
      <w:rPr>
        <w:rFonts w:hint="default"/>
      </w:rPr>
    </w:lvl>
    <w:lvl w:ilvl="4" w:tplc="FD1E1D5E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09AA2B94">
      <w:numFmt w:val="bullet"/>
      <w:lvlText w:val="•"/>
      <w:lvlJc w:val="left"/>
      <w:pPr>
        <w:ind w:left="5445" w:hanging="721"/>
      </w:pPr>
      <w:rPr>
        <w:rFonts w:hint="default"/>
      </w:rPr>
    </w:lvl>
    <w:lvl w:ilvl="6" w:tplc="4A286456">
      <w:numFmt w:val="bullet"/>
      <w:lvlText w:val="•"/>
      <w:lvlJc w:val="left"/>
      <w:pPr>
        <w:ind w:left="6221" w:hanging="721"/>
      </w:pPr>
      <w:rPr>
        <w:rFonts w:hint="default"/>
      </w:rPr>
    </w:lvl>
    <w:lvl w:ilvl="7" w:tplc="C624FB8C">
      <w:numFmt w:val="bullet"/>
      <w:lvlText w:val="•"/>
      <w:lvlJc w:val="left"/>
      <w:pPr>
        <w:ind w:left="6997" w:hanging="721"/>
      </w:pPr>
      <w:rPr>
        <w:rFonts w:hint="default"/>
      </w:rPr>
    </w:lvl>
    <w:lvl w:ilvl="8" w:tplc="B670789E">
      <w:numFmt w:val="bullet"/>
      <w:lvlText w:val="•"/>
      <w:lvlJc w:val="left"/>
      <w:pPr>
        <w:ind w:left="7773" w:hanging="721"/>
      </w:pPr>
      <w:rPr>
        <w:rFonts w:hint="default"/>
      </w:rPr>
    </w:lvl>
  </w:abstractNum>
  <w:abstractNum w:abstractNumId="4" w15:restartNumberingAfterBreak="0">
    <w:nsid w:val="644E5A0B"/>
    <w:multiLevelType w:val="hybridMultilevel"/>
    <w:tmpl w:val="34BA4A16"/>
    <w:lvl w:ilvl="0" w:tplc="B3905066">
      <w:start w:val="416"/>
      <w:numFmt w:val="decimal"/>
      <w:lvlText w:val="%1."/>
      <w:lvlJc w:val="left"/>
      <w:pPr>
        <w:ind w:left="900" w:hanging="79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03ACA72">
      <w:start w:val="1"/>
      <w:numFmt w:val="decimal"/>
      <w:lvlText w:val="%2)"/>
      <w:lvlJc w:val="left"/>
      <w:pPr>
        <w:ind w:left="162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F120EA3C">
      <w:numFmt w:val="bullet"/>
      <w:lvlText w:val=""/>
      <w:lvlJc w:val="left"/>
      <w:pPr>
        <w:ind w:left="19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98EC1300">
      <w:numFmt w:val="bullet"/>
      <w:lvlText w:val="•"/>
      <w:lvlJc w:val="left"/>
      <w:pPr>
        <w:ind w:left="2898" w:hanging="361"/>
      </w:pPr>
      <w:rPr>
        <w:rFonts w:hint="default"/>
      </w:rPr>
    </w:lvl>
    <w:lvl w:ilvl="4" w:tplc="6B78713E">
      <w:numFmt w:val="bullet"/>
      <w:lvlText w:val="•"/>
      <w:lvlJc w:val="left"/>
      <w:pPr>
        <w:ind w:left="3816" w:hanging="361"/>
      </w:pPr>
      <w:rPr>
        <w:rFonts w:hint="default"/>
      </w:rPr>
    </w:lvl>
    <w:lvl w:ilvl="5" w:tplc="E28A52D0">
      <w:numFmt w:val="bullet"/>
      <w:lvlText w:val="•"/>
      <w:lvlJc w:val="left"/>
      <w:pPr>
        <w:ind w:left="4734" w:hanging="361"/>
      </w:pPr>
      <w:rPr>
        <w:rFonts w:hint="default"/>
      </w:rPr>
    </w:lvl>
    <w:lvl w:ilvl="6" w:tplc="64988792">
      <w:numFmt w:val="bullet"/>
      <w:lvlText w:val="•"/>
      <w:lvlJc w:val="left"/>
      <w:pPr>
        <w:ind w:left="5653" w:hanging="361"/>
      </w:pPr>
      <w:rPr>
        <w:rFonts w:hint="default"/>
      </w:rPr>
    </w:lvl>
    <w:lvl w:ilvl="7" w:tplc="4D74B3EA"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A77603DA">
      <w:numFmt w:val="bullet"/>
      <w:lvlText w:val="•"/>
      <w:lvlJc w:val="left"/>
      <w:pPr>
        <w:ind w:left="7489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CB4"/>
    <w:rsid w:val="00793F81"/>
    <w:rsid w:val="00B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B2DC9"/>
  <w15:docId w15:val="{E71B7F72-16CF-474B-8552-2227823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656" w:right="1882"/>
      <w:jc w:val="center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20" w:hanging="72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793F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F8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3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F8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Company>Harrow Council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(Public Pack)Minutes Document for Cabinet, 11/02/2021 18:30</dc:title>
  <dc:subject>Cabinet, 11/02/2021 18:30</dc:subject>
  <cp:lastModifiedBy>Nikoleta Nikolova</cp:lastModifiedBy>
  <cp:revision>2</cp:revision>
  <dcterms:created xsi:type="dcterms:W3CDTF">2021-02-16T10:00:00Z</dcterms:created>
  <dcterms:modified xsi:type="dcterms:W3CDTF">2021-02-16T10:38:00Z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2021-02-16T00:00:00Z</vt:filetime>
  </property>
</Properties>
</file>